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850" w:rsidRPr="00F82A5B" w:rsidRDefault="00291850" w:rsidP="00F82A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</w:t>
      </w:r>
      <w:r w:rsidR="009A3D1C"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:rsidR="00291850" w:rsidRPr="00F82A5B" w:rsidRDefault="00291850" w:rsidP="00F82A5B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82A5B">
        <w:rPr>
          <w:rFonts w:ascii="Times New Roman" w:hAnsi="Times New Roman" w:cs="Times New Roman"/>
          <w:b/>
          <w:bCs/>
          <w:sz w:val="28"/>
          <w:szCs w:val="28"/>
        </w:rPr>
        <w:t>Подготовила: учитель-дефектолог Камская Е.В.</w:t>
      </w:r>
    </w:p>
    <w:p w:rsidR="009A3D1C" w:rsidRPr="009A3D1C" w:rsidRDefault="009A3D1C" w:rsidP="009A3D1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Цель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-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 Формирование у детей с нарушением слуха умения распознавать, вербализовать (обозначать) и выражать собственные эмоции, а также развитие способности понимать эмоциональные состояния других людей на основе визуальных опор (пиктограмм, схем, карточек).</w:t>
      </w:r>
    </w:p>
    <w:p w:rsidR="009A3D1C" w:rsidRPr="009A3D1C" w:rsidRDefault="009A3D1C" w:rsidP="009A3D1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Актуальность проблемы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у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 детей с нарушениями слуха значительно затруднено спонтанное восприятие чужой интонации, тембра голоса и других звуковых маркеров, которые в норме помогают считывать эмоции собеседника. Вследствие этого им сложно не только выразить то, что чувствуют они сами, но и понять, что переживает другой человек: радость, злость, страх или обиду. Они нуждаются в специально организованном обучении, где эмоции становятся видимыми и осязаемыми.</w:t>
      </w:r>
    </w:p>
    <w:p w:rsidR="009A3D1C" w:rsidRDefault="009A3D1C" w:rsidP="009A3D1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b/>
          <w:bCs/>
          <w:color w:val="011C29"/>
          <w:kern w:val="0"/>
          <w:lang w:eastAsia="ru-RU"/>
          <w14:ligatures w14:val="none"/>
        </w:rPr>
        <w:t>Метод «Билборд эмоций»</w:t>
      </w:r>
    </w:p>
    <w:p w:rsidR="009A3D1C" w:rsidRPr="009A3D1C" w:rsidRDefault="009A3D1C" w:rsidP="009A3D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«Билборд эмоций» — это визуальное игровое панно (доска, плакат или большой лист бумаги), разделенное на несколько смысловых зон (например: «Радость», «Грусть», «Злость», «Спокойствие», «Тревога»). В каждой зоне размещаются наглядные пиктограммы с изображением соответствующего эмоционального состояния.</w:t>
      </w:r>
    </w:p>
    <w:p w:rsidR="009A3D1C" w:rsidRPr="009A3D1C" w:rsidRDefault="009A3D1C" w:rsidP="009A3D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Ход работы:</w:t>
      </w:r>
    </w:p>
    <w:p w:rsidR="009A3D1C" w:rsidRPr="009A3D1C" w:rsidRDefault="009A3D1C" w:rsidP="009A3D1C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left="0" w:firstLine="697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Знакомство с эмоциями</w:t>
      </w: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д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ети совместно со взрослым создают «Билборд»: обсуждают, как выглядит лицо человека, когда ему весело, грустно, страшно или тревожно. Педагог помогает подобрать визуальные образы (лица детей, картинки животных, цветовые ассоциации). Это важный этап накопления пассивного словаря эмоций.</w:t>
      </w:r>
    </w:p>
    <w:p w:rsidR="009A3D1C" w:rsidRPr="009A3D1C" w:rsidRDefault="009A3D1C" w:rsidP="009A3D1C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left="0" w:firstLine="697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Ежедневное отслеживание собственных чувств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 к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аждый день (например, утром, в середине дня и вечером) ребенок подходит к «Билборду» и с помощью карточек, стикеров или магнитов отмечает, что он чувствует прямо сейчас («Я рад», «Я злюсь», «Мне тревожно»). Рядом с эмоцией он может прикрепить картинку или символ того события, которое её вызвало (событие, человек, игра).</w:t>
      </w:r>
    </w:p>
    <w:p w:rsidR="009A3D1C" w:rsidRPr="009A3D1C" w:rsidRDefault="009A3D1C" w:rsidP="009A3D1C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left="0" w:firstLine="697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Рефлексия и анализ</w:t>
      </w:r>
      <w:r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 п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едагог мягко расспрашивает ребенка: «Ты отметил, что тебе грустно. Что случилось? Что вызвало грусть?» Это помогает связать внутреннее ощущение с конкретной причиной и научиться её проговаривать.</w:t>
      </w:r>
    </w:p>
    <w:p w:rsidR="009A3D1C" w:rsidRPr="009A3D1C" w:rsidRDefault="009A3D1C" w:rsidP="009A3D1C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left="0" w:firstLine="697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Обучение пониманию чужих эмоций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 п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 xml:space="preserve">осле того, как ребенок научился распознавать и обозначать свои переживания, задача усложняется. На «Билборд» добавляется зона «Другие». Педагог предлагает игровые ситуации (с использованием сюжетных картинок, видеосюжетов без звука, театрализации): «Посмотри на лицо </w:t>
      </w: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lastRenderedPageBreak/>
        <w:t>мальчика. Что он чувствует? Почему ты так думаешь? Как ты понял?» Дети учатся считывать мимику, позу и жесты, анализируя целое и его части (лицо, глаза, руки).</w:t>
      </w:r>
    </w:p>
    <w:p w:rsidR="009A3D1C" w:rsidRDefault="00C61B60" w:rsidP="009A3D1C">
      <w:pPr>
        <w:numPr>
          <w:ilvl w:val="0"/>
          <w:numId w:val="9"/>
        </w:numPr>
        <w:shd w:val="clear" w:color="auto" w:fill="FFFFFF"/>
        <w:tabs>
          <w:tab w:val="num" w:pos="720"/>
        </w:tabs>
        <w:spacing w:after="0" w:line="360" w:lineRule="auto"/>
        <w:ind w:left="0" w:firstLine="697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1C29"/>
          <w:kern w:val="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1799256</wp:posOffset>
            </wp:positionH>
            <wp:positionV relativeFrom="paragraph">
              <wp:posOffset>878840</wp:posOffset>
            </wp:positionV>
            <wp:extent cx="1511935" cy="2542540"/>
            <wp:effectExtent l="0" t="0" r="0" b="0"/>
            <wp:wrapTopAndBottom/>
            <wp:docPr id="1444769594" name="Рисунок 1" descr="Изображение выглядит как человек, одежда, ребенок, начинающий ходить, Детское искусств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769594" name="Рисунок 1" descr="Изображение выглядит как человек, одежда, ребенок, начинающий ходить, Детское искусств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D1C"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Закрепление</w:t>
      </w:r>
      <w:r w:rsidR="009A3D1C"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:</w:t>
      </w:r>
      <w:r w:rsidR="009A3D1C"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 </w:t>
      </w:r>
      <w:r w:rsid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д</w:t>
      </w:r>
      <w:r w:rsidR="009A3D1C"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ети учатся не только понимать, но и выражать сочувствие. Если на «Билборде» видно, что одному ребенку тревожно, другие дети учатся подходить и поддерживать его (погладить по руке, улыбнуться, предложить игру).</w:t>
      </w:r>
    </w:p>
    <w:p w:rsidR="009A3D1C" w:rsidRPr="009A3D1C" w:rsidRDefault="009A3D1C" w:rsidP="009A3D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</w:p>
    <w:p w:rsidR="009A3D1C" w:rsidRPr="009A3D1C" w:rsidRDefault="009A3D1C" w:rsidP="009A3D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Ожидаемые результаты:</w:t>
      </w:r>
    </w:p>
    <w:p w:rsidR="009A3D1C" w:rsidRPr="009A3D1C" w:rsidRDefault="009A3D1C" w:rsidP="009A3D1C">
      <w:pPr>
        <w:numPr>
          <w:ilvl w:val="0"/>
          <w:numId w:val="10"/>
        </w:num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Накопление и активизация словаря, обозначающего эмоции и чувства.</w:t>
      </w:r>
    </w:p>
    <w:p w:rsidR="009A3D1C" w:rsidRPr="009A3D1C" w:rsidRDefault="009A3D1C" w:rsidP="009A3D1C">
      <w:pPr>
        <w:numPr>
          <w:ilvl w:val="0"/>
          <w:numId w:val="10"/>
        </w:num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Развитие умения анализировать целое (ситуацию) и его части (мимические проявления).</w:t>
      </w:r>
    </w:p>
    <w:p w:rsidR="009A3D1C" w:rsidRPr="009A3D1C" w:rsidRDefault="009A3D1C" w:rsidP="009A3D1C">
      <w:pPr>
        <w:numPr>
          <w:ilvl w:val="0"/>
          <w:numId w:val="10"/>
        </w:num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Развитие образного и пространственного мышления через визуальное моделирование.</w:t>
      </w:r>
    </w:p>
    <w:p w:rsidR="009A3D1C" w:rsidRPr="009A3D1C" w:rsidRDefault="009A3D1C" w:rsidP="009A3D1C">
      <w:pPr>
        <w:numPr>
          <w:ilvl w:val="0"/>
          <w:numId w:val="10"/>
        </w:num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Снижение уровня тревожности и агрессии за счет возможности легально выразить негативные переживания.</w:t>
      </w:r>
    </w:p>
    <w:p w:rsidR="009A3D1C" w:rsidRPr="009A3D1C" w:rsidRDefault="009A3D1C" w:rsidP="009A3D1C">
      <w:pPr>
        <w:numPr>
          <w:ilvl w:val="0"/>
          <w:numId w:val="10"/>
        </w:numPr>
        <w:shd w:val="clear" w:color="auto" w:fill="FFFFFF"/>
        <w:spacing w:after="0" w:line="360" w:lineRule="auto"/>
        <w:ind w:left="360"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 w:rsidRPr="009A3D1C"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  <w:t>Формирование навыков эмпатии и социального взаимодействия в коллективе.</w:t>
      </w:r>
    </w:p>
    <w:p w:rsidR="00291850" w:rsidRPr="00F82A5B" w:rsidRDefault="00C61B60" w:rsidP="009A3D1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11C29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11C29"/>
          <w:kern w:val="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1565208</wp:posOffset>
            </wp:positionH>
            <wp:positionV relativeFrom="paragraph">
              <wp:posOffset>348782</wp:posOffset>
            </wp:positionV>
            <wp:extent cx="2487930" cy="2061210"/>
            <wp:effectExtent l="0" t="0" r="1270" b="0"/>
            <wp:wrapTopAndBottom/>
            <wp:docPr id="140527280" name="Рисунок 2" descr="Изображение выглядит как Самоклеющийся листок, Детское искусство, в помещении, искусств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7280" name="Рисунок 2" descr="Изображение выглядит как Самоклеющийся листок, Детское искусство, в помещении, искусств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1850" w:rsidRPr="00F82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A4A"/>
    <w:multiLevelType w:val="multilevel"/>
    <w:tmpl w:val="041043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B2CE6"/>
    <w:multiLevelType w:val="multilevel"/>
    <w:tmpl w:val="457CF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446A7"/>
    <w:multiLevelType w:val="multilevel"/>
    <w:tmpl w:val="50C4D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883B63"/>
    <w:multiLevelType w:val="multilevel"/>
    <w:tmpl w:val="25E8A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25BCC"/>
    <w:multiLevelType w:val="multilevel"/>
    <w:tmpl w:val="E196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A2DFC"/>
    <w:multiLevelType w:val="multilevel"/>
    <w:tmpl w:val="9A1EFCD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C42D8A"/>
    <w:multiLevelType w:val="hybridMultilevel"/>
    <w:tmpl w:val="B58E9D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87199"/>
    <w:multiLevelType w:val="hybridMultilevel"/>
    <w:tmpl w:val="8430B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47430"/>
    <w:multiLevelType w:val="hybridMultilevel"/>
    <w:tmpl w:val="4FF60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3848DB"/>
    <w:multiLevelType w:val="hybridMultilevel"/>
    <w:tmpl w:val="07B28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705700">
    <w:abstractNumId w:val="6"/>
  </w:num>
  <w:num w:numId="2" w16cid:durableId="1401902361">
    <w:abstractNumId w:val="7"/>
  </w:num>
  <w:num w:numId="3" w16cid:durableId="535388503">
    <w:abstractNumId w:val="4"/>
  </w:num>
  <w:num w:numId="4" w16cid:durableId="1749375550">
    <w:abstractNumId w:val="1"/>
  </w:num>
  <w:num w:numId="5" w16cid:durableId="1492333560">
    <w:abstractNumId w:val="9"/>
  </w:num>
  <w:num w:numId="6" w16cid:durableId="1300380711">
    <w:abstractNumId w:val="8"/>
  </w:num>
  <w:num w:numId="7" w16cid:durableId="832724107">
    <w:abstractNumId w:val="0"/>
  </w:num>
  <w:num w:numId="8" w16cid:durableId="1347173955">
    <w:abstractNumId w:val="5"/>
  </w:num>
  <w:num w:numId="9" w16cid:durableId="2092314307">
    <w:abstractNumId w:val="2"/>
  </w:num>
  <w:num w:numId="10" w16cid:durableId="1893075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50"/>
    <w:rsid w:val="000125FA"/>
    <w:rsid w:val="001A78B1"/>
    <w:rsid w:val="00291850"/>
    <w:rsid w:val="00482C34"/>
    <w:rsid w:val="005365B1"/>
    <w:rsid w:val="00621366"/>
    <w:rsid w:val="00707B06"/>
    <w:rsid w:val="0074012E"/>
    <w:rsid w:val="009A3D1C"/>
    <w:rsid w:val="00A73F25"/>
    <w:rsid w:val="00C61B60"/>
    <w:rsid w:val="00D4652E"/>
    <w:rsid w:val="00F82A5B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9772"/>
  <w15:chartTrackingRefBased/>
  <w15:docId w15:val="{584324A1-2325-7241-8E1F-4ACF39786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8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8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8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8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8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8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8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8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8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1850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a0"/>
    <w:rsid w:val="00291850"/>
  </w:style>
  <w:style w:type="character" w:customStyle="1" w:styleId="meta">
    <w:name w:val="meta"/>
    <w:basedOn w:val="a0"/>
    <w:rsid w:val="00291850"/>
  </w:style>
  <w:style w:type="paragraph" w:customStyle="1" w:styleId="ds-markdown-paragraph">
    <w:name w:val="ds-markdown-paragraph"/>
    <w:basedOn w:val="a"/>
    <w:rsid w:val="00F8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F82A5B"/>
    <w:rPr>
      <w:b/>
      <w:bCs/>
    </w:rPr>
  </w:style>
  <w:style w:type="table" w:styleId="ad">
    <w:name w:val="Table Grid"/>
    <w:basedOn w:val="a1"/>
    <w:uiPriority w:val="39"/>
    <w:rsid w:val="00F8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Праздничкова</dc:creator>
  <cp:keywords/>
  <dc:description/>
  <cp:lastModifiedBy>Саша Праздничкова</cp:lastModifiedBy>
  <cp:revision>3</cp:revision>
  <dcterms:created xsi:type="dcterms:W3CDTF">2026-09-06T06:46:00Z</dcterms:created>
  <dcterms:modified xsi:type="dcterms:W3CDTF">2026-09-06T10:34:00Z</dcterms:modified>
</cp:coreProperties>
</file>